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BB" w:rsidRDefault="00F27ABB" w:rsidP="00F27ABB">
      <w:pPr>
        <w:pStyle w:val="4"/>
        <w:jc w:val="center"/>
        <w:rPr>
          <w:b/>
        </w:rPr>
      </w:pPr>
      <w:r>
        <w:rPr>
          <w:b/>
        </w:rPr>
        <w:t>РОССИЙСКАЯ ФЕДЕРАЦИЯ</w:t>
      </w:r>
    </w:p>
    <w:p w:rsidR="00F27ABB" w:rsidRDefault="00F27ABB" w:rsidP="00F27ABB">
      <w:pPr>
        <w:jc w:val="center"/>
        <w:rPr>
          <w:b/>
          <w:sz w:val="28"/>
        </w:rPr>
      </w:pPr>
      <w:r>
        <w:rPr>
          <w:b/>
          <w:sz w:val="28"/>
        </w:rPr>
        <w:t>КАЛИНИНГРАДСКАЯ ОБЛАСТЬ</w:t>
      </w:r>
    </w:p>
    <w:p w:rsidR="00F27ABB" w:rsidRPr="006B3A47" w:rsidRDefault="00F27ABB" w:rsidP="00F27ABB">
      <w:pPr>
        <w:jc w:val="center"/>
        <w:rPr>
          <w:b/>
          <w:sz w:val="36"/>
          <w:szCs w:val="36"/>
        </w:rPr>
      </w:pPr>
      <w:r w:rsidRPr="006B3A47">
        <w:rPr>
          <w:b/>
          <w:sz w:val="36"/>
          <w:szCs w:val="36"/>
        </w:rPr>
        <w:t>МУНИЦИПАЛЬНОЕ ОБРАЗОВАНИЕ</w:t>
      </w:r>
    </w:p>
    <w:p w:rsidR="00F27ABB" w:rsidRPr="00C92807" w:rsidRDefault="00F27ABB" w:rsidP="00F27ABB">
      <w:pPr>
        <w:pStyle w:val="4"/>
        <w:jc w:val="center"/>
        <w:rPr>
          <w:sz w:val="36"/>
          <w:szCs w:val="36"/>
        </w:rPr>
      </w:pPr>
      <w:r w:rsidRPr="00C92807">
        <w:rPr>
          <w:b/>
          <w:sz w:val="36"/>
          <w:szCs w:val="36"/>
        </w:rPr>
        <w:t>«БАЛТИЙСКИЙ МУНИЦИПАЛЬНЫЙ РАЙОН»</w:t>
      </w:r>
    </w:p>
    <w:p w:rsidR="00F27ABB" w:rsidRPr="006B3A47" w:rsidRDefault="00F27ABB" w:rsidP="00F27ABB">
      <w:pPr>
        <w:pStyle w:val="2"/>
        <w:rPr>
          <w:b w:val="0"/>
          <w:sz w:val="40"/>
        </w:rPr>
      </w:pPr>
      <w:r>
        <w:rPr>
          <w:b w:val="0"/>
          <w:sz w:val="40"/>
        </w:rPr>
        <w:t>Администрация Балтийского муниципального района</w:t>
      </w:r>
    </w:p>
    <w:p w:rsidR="00F27ABB" w:rsidRDefault="00F27ABB" w:rsidP="00F27ABB">
      <w:pPr>
        <w:pBdr>
          <w:bottom w:val="single" w:sz="12" w:space="1" w:color="auto"/>
        </w:pBdr>
        <w:jc w:val="center"/>
        <w:rPr>
          <w:sz w:val="6"/>
        </w:rPr>
      </w:pPr>
    </w:p>
    <w:p w:rsidR="00F27ABB" w:rsidRDefault="00F27ABB" w:rsidP="00F27ABB">
      <w:pPr>
        <w:ind w:left="6237"/>
        <w:jc w:val="center"/>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3853180</wp:posOffset>
                </wp:positionH>
                <wp:positionV relativeFrom="paragraph">
                  <wp:posOffset>31750</wp:posOffset>
                </wp:positionV>
                <wp:extent cx="2426335" cy="619760"/>
                <wp:effectExtent l="0" t="190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619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7ABB" w:rsidRPr="0085732F" w:rsidRDefault="00F27ABB" w:rsidP="00F27A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03.4pt;margin-top:2.5pt;width:191.0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" o:allowincell="f" filled="f" stroked="f" strokeweight="1pt">
                <v:textbox inset="1pt,1pt,1pt,1pt">
                  <w:txbxContent>
                    <w:p w:rsidR="00F27ABB" w:rsidRPr="0085732F" w:rsidRDefault="00F27ABB" w:rsidP="00F27ABB"/>
                  </w:txbxContent>
                </v:textbox>
              </v:rect>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15240</wp:posOffset>
                </wp:positionH>
                <wp:positionV relativeFrom="paragraph">
                  <wp:posOffset>31750</wp:posOffset>
                </wp:positionV>
                <wp:extent cx="3018155" cy="555625"/>
                <wp:effectExtent l="0" t="1905" r="127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5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7ABB" w:rsidRPr="0085732F" w:rsidRDefault="00F27ABB" w:rsidP="00F27A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2pt;margin-top:2.5pt;width:237.6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" o:allowincell="f" filled="f" stroked="f" strokeweight="1pt">
                <v:textbox inset="1pt,1pt,1pt,1pt">
                  <w:txbxContent>
                    <w:p w:rsidR="00F27ABB" w:rsidRPr="0085732F" w:rsidRDefault="00F27ABB" w:rsidP="00F27ABB"/>
                  </w:txbxContent>
                </v:textbox>
              </v:rect>
            </w:pict>
          </mc:Fallback>
        </mc:AlternateContent>
      </w:r>
    </w:p>
    <w:p w:rsidR="00F27ABB" w:rsidRDefault="00F27ABB" w:rsidP="00F27ABB">
      <w:pPr>
        <w:jc w:val="center"/>
        <w:rPr>
          <w:b/>
          <w:sz w:val="40"/>
        </w:rPr>
      </w:pPr>
      <w:r>
        <w:rPr>
          <w:b/>
          <w:sz w:val="40"/>
        </w:rPr>
        <w:t>П О С Т А Н О В Л Е Н И Е</w:t>
      </w:r>
    </w:p>
    <w:p w:rsidR="00F27ABB" w:rsidRDefault="00F27ABB" w:rsidP="00F27ABB">
      <w:pPr>
        <w:rPr>
          <w:b/>
          <w:sz w:val="28"/>
        </w:rPr>
      </w:pPr>
    </w:p>
    <w:p w:rsidR="00F27ABB" w:rsidRPr="00AC184B" w:rsidRDefault="00F27ABB" w:rsidP="00F27ABB">
      <w:pPr>
        <w:rPr>
          <w:sz w:val="28"/>
          <w:szCs w:val="28"/>
        </w:rPr>
      </w:pPr>
      <w:r w:rsidRPr="009C0BFE">
        <w:rPr>
          <w:sz w:val="28"/>
          <w:szCs w:val="28"/>
        </w:rPr>
        <w:t>«</w:t>
      </w:r>
      <w:r w:rsidR="00B8408E">
        <w:rPr>
          <w:sz w:val="28"/>
          <w:szCs w:val="28"/>
        </w:rPr>
        <w:t>13</w:t>
      </w:r>
      <w:r w:rsidRPr="009C0BFE">
        <w:rPr>
          <w:sz w:val="28"/>
          <w:szCs w:val="28"/>
        </w:rPr>
        <w:t>»</w:t>
      </w:r>
      <w:r w:rsidR="00D628AF">
        <w:rPr>
          <w:sz w:val="28"/>
          <w:szCs w:val="28"/>
        </w:rPr>
        <w:t xml:space="preserve"> </w:t>
      </w:r>
      <w:r w:rsidR="00B8408E">
        <w:rPr>
          <w:sz w:val="28"/>
          <w:szCs w:val="28"/>
        </w:rPr>
        <w:t xml:space="preserve">июля </w:t>
      </w:r>
      <w:r w:rsidRPr="009C0BFE">
        <w:rPr>
          <w:sz w:val="28"/>
          <w:szCs w:val="28"/>
        </w:rPr>
        <w:t>201</w:t>
      </w:r>
      <w:r w:rsidR="00864A73">
        <w:rPr>
          <w:sz w:val="28"/>
          <w:szCs w:val="28"/>
        </w:rPr>
        <w:t>8</w:t>
      </w:r>
      <w:r w:rsidRPr="009C0BFE">
        <w:rPr>
          <w:sz w:val="28"/>
          <w:szCs w:val="28"/>
        </w:rPr>
        <w:t xml:space="preserve"> г.</w:t>
      </w:r>
      <w:r w:rsidRPr="00AC184B">
        <w:rPr>
          <w:sz w:val="28"/>
          <w:szCs w:val="28"/>
        </w:rPr>
        <w:t xml:space="preserve">  </w:t>
      </w:r>
      <w:r w:rsidR="00864A73">
        <w:rPr>
          <w:sz w:val="28"/>
          <w:szCs w:val="28"/>
        </w:rPr>
        <w:tab/>
      </w:r>
      <w:r w:rsidR="009C0BFE">
        <w:rPr>
          <w:sz w:val="28"/>
          <w:szCs w:val="28"/>
        </w:rPr>
        <w:t xml:space="preserve">                          </w:t>
      </w:r>
      <w:r w:rsidR="00D628AF">
        <w:rPr>
          <w:sz w:val="28"/>
          <w:szCs w:val="28"/>
        </w:rPr>
        <w:tab/>
      </w:r>
      <w:r w:rsidR="00D628AF">
        <w:rPr>
          <w:sz w:val="28"/>
          <w:szCs w:val="28"/>
        </w:rPr>
        <w:tab/>
      </w:r>
      <w:r w:rsidR="00D869EF">
        <w:rPr>
          <w:sz w:val="28"/>
          <w:szCs w:val="28"/>
        </w:rPr>
        <w:tab/>
      </w:r>
      <w:r w:rsidR="00D869EF">
        <w:rPr>
          <w:sz w:val="28"/>
          <w:szCs w:val="28"/>
        </w:rPr>
        <w:tab/>
      </w:r>
      <w:r w:rsidR="00D869EF">
        <w:rPr>
          <w:sz w:val="28"/>
          <w:szCs w:val="28"/>
        </w:rPr>
        <w:tab/>
      </w:r>
      <w:r w:rsidRPr="00AC184B">
        <w:rPr>
          <w:sz w:val="28"/>
          <w:szCs w:val="28"/>
        </w:rPr>
        <w:t xml:space="preserve">  № </w:t>
      </w:r>
      <w:r w:rsidR="009C0BFE">
        <w:rPr>
          <w:sz w:val="28"/>
          <w:szCs w:val="28"/>
        </w:rPr>
        <w:t xml:space="preserve"> </w:t>
      </w:r>
      <w:r w:rsidR="00B8408E">
        <w:rPr>
          <w:sz w:val="28"/>
          <w:szCs w:val="28"/>
        </w:rPr>
        <w:t>169</w:t>
      </w:r>
    </w:p>
    <w:p w:rsidR="00F27ABB" w:rsidRDefault="00F27ABB" w:rsidP="00F27ABB">
      <w:pPr>
        <w:pStyle w:val="Style6"/>
        <w:widowControl/>
        <w:spacing w:line="240" w:lineRule="exact"/>
        <w:ind w:left="-540" w:right="2112"/>
        <w:rPr>
          <w:sz w:val="20"/>
          <w:szCs w:val="20"/>
        </w:rPr>
      </w:pPr>
    </w:p>
    <w:p w:rsidR="00F27ABB" w:rsidRDefault="00F27ABB" w:rsidP="00F27ABB">
      <w:pPr>
        <w:pStyle w:val="Style6"/>
        <w:widowControl/>
        <w:spacing w:before="29" w:line="319" w:lineRule="exact"/>
        <w:ind w:left="360" w:right="2112"/>
        <w:rPr>
          <w:rStyle w:val="FontStyle24"/>
          <w:sz w:val="28"/>
          <w:szCs w:val="28"/>
        </w:rPr>
      </w:pPr>
    </w:p>
    <w:p w:rsidR="009C0BFE" w:rsidRDefault="007B6FD8" w:rsidP="005C1DC8">
      <w:pPr>
        <w:pStyle w:val="ConsPlusTitle"/>
        <w:rPr>
          <w:b w:val="0"/>
          <w:sz w:val="28"/>
          <w:szCs w:val="28"/>
        </w:rPr>
      </w:pPr>
      <w:r>
        <w:rPr>
          <w:b w:val="0"/>
          <w:sz w:val="28"/>
          <w:szCs w:val="28"/>
        </w:rPr>
        <w:t>О</w:t>
      </w:r>
      <w:r w:rsidR="005C1DC8">
        <w:rPr>
          <w:b w:val="0"/>
          <w:sz w:val="28"/>
          <w:szCs w:val="28"/>
        </w:rPr>
        <w:t xml:space="preserve"> внесении изменений в постановление </w:t>
      </w:r>
    </w:p>
    <w:p w:rsidR="005C1DC8" w:rsidRDefault="005C1DC8" w:rsidP="005C1DC8">
      <w:pPr>
        <w:pStyle w:val="ConsPlusTitle"/>
        <w:rPr>
          <w:b w:val="0"/>
          <w:sz w:val="28"/>
          <w:szCs w:val="28"/>
        </w:rPr>
      </w:pPr>
      <w:r>
        <w:rPr>
          <w:b w:val="0"/>
          <w:sz w:val="28"/>
          <w:szCs w:val="28"/>
        </w:rPr>
        <w:t>администрации Балтийского муниципального района</w:t>
      </w:r>
    </w:p>
    <w:p w:rsidR="005C1DC8" w:rsidRPr="007B6FD8" w:rsidRDefault="005C1DC8" w:rsidP="005C1DC8">
      <w:pPr>
        <w:pStyle w:val="ConsPlusTitle"/>
        <w:rPr>
          <w:b w:val="0"/>
          <w:sz w:val="28"/>
          <w:szCs w:val="28"/>
        </w:rPr>
      </w:pPr>
      <w:r>
        <w:rPr>
          <w:b w:val="0"/>
          <w:sz w:val="28"/>
          <w:szCs w:val="28"/>
        </w:rPr>
        <w:t>от 08 августа 2017 г. № 225</w:t>
      </w:r>
    </w:p>
    <w:p w:rsidR="005E1AB4" w:rsidRDefault="005E1AB4" w:rsidP="005E1AB4"/>
    <w:p w:rsidR="00CF3982" w:rsidRDefault="00CF3982" w:rsidP="005E1AB4"/>
    <w:p w:rsidR="00F27ABB" w:rsidRPr="009C1B10" w:rsidRDefault="005E1AB4" w:rsidP="005E1AB4">
      <w:pPr>
        <w:pStyle w:val="ConsPlusNormal"/>
        <w:ind w:firstLine="540"/>
        <w:jc w:val="both"/>
        <w:rPr>
          <w:rStyle w:val="FontStyle24"/>
          <w:sz w:val="28"/>
          <w:szCs w:val="28"/>
        </w:rPr>
      </w:pPr>
      <w:r>
        <w:tab/>
      </w:r>
      <w:r w:rsidRPr="005E1AB4">
        <w:rPr>
          <w:rFonts w:ascii="Times New Roman" w:hAnsi="Times New Roman" w:cs="Times New Roman"/>
          <w:sz w:val="28"/>
          <w:szCs w:val="28"/>
        </w:rPr>
        <w:t>На основании</w:t>
      </w:r>
      <w:r w:rsidR="00E42251">
        <w:rPr>
          <w:rFonts w:ascii="Times New Roman" w:hAnsi="Times New Roman" w:cs="Times New Roman"/>
          <w:sz w:val="28"/>
          <w:szCs w:val="28"/>
        </w:rPr>
        <w:t xml:space="preserve"> </w:t>
      </w:r>
      <w:r w:rsidR="00C9239F">
        <w:rPr>
          <w:rFonts w:ascii="Times New Roman" w:hAnsi="Times New Roman" w:cs="Times New Roman"/>
          <w:sz w:val="28"/>
          <w:szCs w:val="28"/>
        </w:rPr>
        <w:t>ч</w:t>
      </w:r>
      <w:r w:rsidR="00E42251">
        <w:rPr>
          <w:rFonts w:ascii="Times New Roman" w:hAnsi="Times New Roman" w:cs="Times New Roman"/>
          <w:sz w:val="28"/>
          <w:szCs w:val="28"/>
        </w:rPr>
        <w:t>.</w:t>
      </w:r>
      <w:r w:rsidR="00C9239F">
        <w:rPr>
          <w:rFonts w:ascii="Times New Roman" w:hAnsi="Times New Roman" w:cs="Times New Roman"/>
          <w:sz w:val="28"/>
          <w:szCs w:val="28"/>
        </w:rPr>
        <w:t xml:space="preserve">3 ст. </w:t>
      </w:r>
      <w:r w:rsidR="007B6FD8">
        <w:rPr>
          <w:rFonts w:ascii="Times New Roman" w:hAnsi="Times New Roman" w:cs="Times New Roman"/>
          <w:sz w:val="28"/>
          <w:szCs w:val="28"/>
        </w:rPr>
        <w:t>39</w:t>
      </w:r>
      <w:r w:rsidR="00C9239F">
        <w:rPr>
          <w:rFonts w:ascii="Times New Roman" w:hAnsi="Times New Roman" w:cs="Times New Roman"/>
          <w:sz w:val="28"/>
          <w:szCs w:val="28"/>
        </w:rPr>
        <w:t xml:space="preserve"> </w:t>
      </w:r>
      <w:r w:rsidR="002B7802">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нужд» № 44-ФЗ</w:t>
      </w:r>
      <w:r w:rsidR="00045996">
        <w:rPr>
          <w:rFonts w:ascii="Times New Roman" w:hAnsi="Times New Roman" w:cs="Times New Roman"/>
          <w:sz w:val="28"/>
          <w:szCs w:val="28"/>
        </w:rPr>
        <w:t xml:space="preserve"> от 05.04.2013 г.</w:t>
      </w:r>
      <w:r w:rsidR="00C9239F">
        <w:rPr>
          <w:rFonts w:ascii="Times New Roman" w:hAnsi="Times New Roman" w:cs="Times New Roman"/>
          <w:sz w:val="28"/>
          <w:szCs w:val="28"/>
        </w:rPr>
        <w:t xml:space="preserve"> </w:t>
      </w:r>
      <w:r w:rsidR="00F27ABB" w:rsidRPr="00547C21">
        <w:rPr>
          <w:rFonts w:ascii="Times New Roman" w:hAnsi="Times New Roman" w:cs="Times New Roman"/>
          <w:sz w:val="28"/>
          <w:szCs w:val="28"/>
        </w:rPr>
        <w:t>администрация Балтийского муниципального района</w:t>
      </w:r>
    </w:p>
    <w:p w:rsidR="00F27ABB" w:rsidRPr="00911519" w:rsidRDefault="00F27ABB" w:rsidP="00F27ABB">
      <w:pPr>
        <w:pStyle w:val="Style7"/>
        <w:widowControl/>
        <w:spacing w:line="240" w:lineRule="exact"/>
        <w:ind w:left="360"/>
        <w:jc w:val="center"/>
        <w:rPr>
          <w:sz w:val="28"/>
          <w:szCs w:val="28"/>
        </w:rPr>
      </w:pPr>
    </w:p>
    <w:p w:rsidR="00F27ABB" w:rsidRPr="00911519" w:rsidRDefault="00F27ABB" w:rsidP="00F27ABB">
      <w:pPr>
        <w:pStyle w:val="Style7"/>
        <w:widowControl/>
        <w:spacing w:before="41"/>
        <w:ind w:left="360"/>
        <w:jc w:val="center"/>
        <w:rPr>
          <w:rStyle w:val="FontStyle23"/>
          <w:i w:val="0"/>
          <w:sz w:val="28"/>
          <w:szCs w:val="28"/>
        </w:rPr>
      </w:pPr>
      <w:r w:rsidRPr="00911519">
        <w:rPr>
          <w:rStyle w:val="FontStyle23"/>
          <w:i w:val="0"/>
          <w:sz w:val="28"/>
          <w:szCs w:val="28"/>
        </w:rPr>
        <w:t>ПОСТАНОВЛЯ</w:t>
      </w:r>
      <w:r>
        <w:rPr>
          <w:rStyle w:val="FontStyle23"/>
          <w:i w:val="0"/>
          <w:sz w:val="28"/>
          <w:szCs w:val="28"/>
        </w:rPr>
        <w:t>ЕТ</w:t>
      </w:r>
      <w:r w:rsidRPr="00911519">
        <w:rPr>
          <w:rStyle w:val="FontStyle23"/>
          <w:i w:val="0"/>
          <w:sz w:val="28"/>
          <w:szCs w:val="28"/>
        </w:rPr>
        <w:t>:</w:t>
      </w:r>
    </w:p>
    <w:p w:rsidR="00F27ABB" w:rsidRDefault="00F27ABB" w:rsidP="00F27ABB">
      <w:pPr>
        <w:pStyle w:val="Style8"/>
        <w:widowControl/>
        <w:spacing w:line="240" w:lineRule="exact"/>
        <w:ind w:left="360"/>
        <w:rPr>
          <w:sz w:val="28"/>
          <w:szCs w:val="28"/>
        </w:rPr>
      </w:pPr>
    </w:p>
    <w:p w:rsidR="00F27ABB" w:rsidRPr="00424BFD" w:rsidRDefault="0028547D" w:rsidP="00507DA2">
      <w:pPr>
        <w:pStyle w:val="Style6"/>
        <w:widowControl/>
        <w:numPr>
          <w:ilvl w:val="0"/>
          <w:numId w:val="2"/>
        </w:numPr>
        <w:tabs>
          <w:tab w:val="clear" w:pos="1080"/>
          <w:tab w:val="num" w:pos="360"/>
        </w:tabs>
        <w:spacing w:before="29" w:line="319" w:lineRule="exact"/>
        <w:ind w:left="360" w:right="-5"/>
        <w:jc w:val="both"/>
        <w:rPr>
          <w:rStyle w:val="FontStyle24"/>
          <w:sz w:val="28"/>
          <w:szCs w:val="28"/>
        </w:rPr>
      </w:pPr>
      <w:r>
        <w:rPr>
          <w:rStyle w:val="FontStyle24"/>
          <w:sz w:val="28"/>
          <w:szCs w:val="28"/>
        </w:rPr>
        <w:t>Внести изменения в постановление администрации Балтийского муниципального района от 08 августа 2017 г. № 225 «Об утверждении Положения о единой комиссии по осуществлению закупок товаров, работ, услуг для обеспечения муниципальных нужд администрации Балтийского муниципального района» изложив приложение к постановлению в новой редакции, согласно приложения к данному постановлению.</w:t>
      </w:r>
    </w:p>
    <w:p w:rsidR="00AF1EC2" w:rsidRDefault="00AF1EC2" w:rsidP="00F27ABB">
      <w:pPr>
        <w:pStyle w:val="Style6"/>
        <w:widowControl/>
        <w:numPr>
          <w:ilvl w:val="0"/>
          <w:numId w:val="2"/>
        </w:numPr>
        <w:tabs>
          <w:tab w:val="clear" w:pos="1080"/>
          <w:tab w:val="num" w:pos="360"/>
        </w:tabs>
        <w:spacing w:before="29" w:line="319" w:lineRule="exact"/>
        <w:ind w:left="360" w:right="-5"/>
        <w:jc w:val="both"/>
        <w:rPr>
          <w:rStyle w:val="FontStyle24"/>
          <w:sz w:val="28"/>
          <w:szCs w:val="28"/>
        </w:rPr>
      </w:pPr>
      <w:r>
        <w:rPr>
          <w:rStyle w:val="FontStyle24"/>
          <w:sz w:val="28"/>
          <w:szCs w:val="28"/>
        </w:rPr>
        <w:t>Контроль за исполнением настоящего постановления возложить на заместителя главы администрации Балтийского муниципального района</w:t>
      </w:r>
      <w:r w:rsidR="00083B3C">
        <w:rPr>
          <w:rStyle w:val="FontStyle24"/>
          <w:sz w:val="28"/>
          <w:szCs w:val="28"/>
        </w:rPr>
        <w:t xml:space="preserve"> </w:t>
      </w:r>
      <w:r>
        <w:rPr>
          <w:rStyle w:val="FontStyle24"/>
          <w:sz w:val="28"/>
          <w:szCs w:val="28"/>
        </w:rPr>
        <w:t xml:space="preserve">Н.М. </w:t>
      </w:r>
      <w:proofErr w:type="spellStart"/>
      <w:r>
        <w:rPr>
          <w:rStyle w:val="FontStyle24"/>
          <w:sz w:val="28"/>
          <w:szCs w:val="28"/>
        </w:rPr>
        <w:t>Макеенкову</w:t>
      </w:r>
      <w:proofErr w:type="spellEnd"/>
      <w:r>
        <w:rPr>
          <w:rStyle w:val="FontStyle24"/>
          <w:sz w:val="28"/>
          <w:szCs w:val="28"/>
        </w:rPr>
        <w:t>.</w:t>
      </w:r>
    </w:p>
    <w:p w:rsidR="00F27ABB" w:rsidRDefault="00F27ABB" w:rsidP="00F27ABB">
      <w:pPr>
        <w:jc w:val="both"/>
        <w:rPr>
          <w:rStyle w:val="FontStyle24"/>
        </w:rPr>
      </w:pPr>
    </w:p>
    <w:p w:rsidR="00F27ABB" w:rsidRDefault="0028547D" w:rsidP="00F27ABB">
      <w:pPr>
        <w:pStyle w:val="21"/>
        <w:widowControl/>
        <w:tabs>
          <w:tab w:val="left" w:pos="6645"/>
        </w:tabs>
        <w:ind w:firstLine="0"/>
        <w:jc w:val="left"/>
        <w:rPr>
          <w:szCs w:val="28"/>
        </w:rPr>
      </w:pPr>
      <w:r>
        <w:rPr>
          <w:szCs w:val="28"/>
        </w:rPr>
        <w:t>Г</w:t>
      </w:r>
      <w:r w:rsidR="00F27ABB" w:rsidRPr="000E3140">
        <w:rPr>
          <w:szCs w:val="28"/>
        </w:rPr>
        <w:t>лав</w:t>
      </w:r>
      <w:r>
        <w:rPr>
          <w:szCs w:val="28"/>
        </w:rPr>
        <w:t>а</w:t>
      </w:r>
      <w:r w:rsidR="00F27ABB" w:rsidRPr="000E3140">
        <w:rPr>
          <w:szCs w:val="28"/>
        </w:rPr>
        <w:t xml:space="preserve"> администрации</w:t>
      </w:r>
    </w:p>
    <w:p w:rsidR="00F27ABB" w:rsidRPr="000E3140" w:rsidRDefault="00AD2B7A" w:rsidP="00F27ABB">
      <w:pPr>
        <w:pStyle w:val="21"/>
        <w:widowControl/>
        <w:tabs>
          <w:tab w:val="left" w:pos="6645"/>
        </w:tabs>
        <w:ind w:firstLine="0"/>
        <w:jc w:val="left"/>
        <w:rPr>
          <w:szCs w:val="28"/>
        </w:rPr>
      </w:pPr>
      <w:r>
        <w:rPr>
          <w:szCs w:val="28"/>
        </w:rPr>
        <w:t>Балтийского</w:t>
      </w:r>
      <w:r w:rsidR="00F27ABB" w:rsidRPr="000E3140">
        <w:rPr>
          <w:szCs w:val="28"/>
        </w:rPr>
        <w:t xml:space="preserve"> муниципальн</w:t>
      </w:r>
      <w:r>
        <w:rPr>
          <w:szCs w:val="28"/>
        </w:rPr>
        <w:t>ого</w:t>
      </w:r>
      <w:r w:rsidR="001733D9">
        <w:rPr>
          <w:szCs w:val="28"/>
        </w:rPr>
        <w:t xml:space="preserve"> район</w:t>
      </w:r>
      <w:r>
        <w:rPr>
          <w:szCs w:val="28"/>
        </w:rPr>
        <w:t>а</w:t>
      </w:r>
      <w:r w:rsidR="001733D9">
        <w:rPr>
          <w:szCs w:val="28"/>
        </w:rPr>
        <w:t xml:space="preserve">                 </w:t>
      </w:r>
      <w:r w:rsidR="001733D9">
        <w:rPr>
          <w:szCs w:val="28"/>
        </w:rPr>
        <w:tab/>
      </w:r>
      <w:r w:rsidR="001733D9">
        <w:rPr>
          <w:szCs w:val="28"/>
        </w:rPr>
        <w:tab/>
        <w:t xml:space="preserve"> С.В. Мельников</w:t>
      </w:r>
    </w:p>
    <w:p w:rsidR="00771A91" w:rsidRDefault="00771A91"/>
    <w:p w:rsidR="00760956" w:rsidRDefault="00760956"/>
    <w:p w:rsidR="00760956" w:rsidRDefault="00760956"/>
    <w:p w:rsidR="00760956" w:rsidRDefault="00760956"/>
    <w:p w:rsidR="00760956" w:rsidRDefault="00760956"/>
    <w:p w:rsidR="00760956" w:rsidRDefault="00760956"/>
    <w:p w:rsidR="00760956" w:rsidRDefault="00760956"/>
    <w:p w:rsidR="00760956" w:rsidRDefault="00760956"/>
    <w:p w:rsidR="00760956" w:rsidRDefault="00760956"/>
    <w:p w:rsidR="007F1E01" w:rsidRDefault="007F1E01" w:rsidP="007F1E01">
      <w:pPr>
        <w:pStyle w:val="a3"/>
        <w:shd w:val="clear" w:color="auto" w:fill="FFFFFF"/>
        <w:jc w:val="right"/>
        <w:rPr>
          <w:color w:val="000000"/>
        </w:rPr>
      </w:pPr>
      <w:r>
        <w:rPr>
          <w:color w:val="000000"/>
        </w:rPr>
        <w:lastRenderedPageBreak/>
        <w:t>Приложение к Постановлению</w:t>
      </w:r>
    </w:p>
    <w:p w:rsidR="007F1E01" w:rsidRDefault="007F1E01" w:rsidP="007F1E01">
      <w:pPr>
        <w:pStyle w:val="a3"/>
        <w:shd w:val="clear" w:color="auto" w:fill="FFFFFF"/>
        <w:jc w:val="right"/>
        <w:rPr>
          <w:color w:val="000000"/>
        </w:rPr>
      </w:pPr>
      <w:r>
        <w:rPr>
          <w:color w:val="000000"/>
        </w:rPr>
        <w:t>№ 169 от «13» июля 2018 г.</w:t>
      </w:r>
    </w:p>
    <w:p w:rsidR="007F1E01" w:rsidRDefault="007F1E01" w:rsidP="007F1E01">
      <w:pPr>
        <w:pStyle w:val="ConsPlusNormal"/>
        <w:jc w:val="right"/>
      </w:pPr>
    </w:p>
    <w:p w:rsidR="007F1E01" w:rsidRDefault="007F1E01" w:rsidP="007F1E01">
      <w:pPr>
        <w:pStyle w:val="ConsPlusNormal"/>
        <w:ind w:firstLine="540"/>
        <w:jc w:val="both"/>
      </w:pPr>
    </w:p>
    <w:p w:rsidR="007F1E01" w:rsidRDefault="007F1E01" w:rsidP="007F1E01">
      <w:pPr>
        <w:pStyle w:val="ConsPlusNormal"/>
        <w:ind w:firstLine="540"/>
        <w:jc w:val="both"/>
      </w:pPr>
    </w:p>
    <w:p w:rsidR="007F1E01" w:rsidRDefault="007F1E01" w:rsidP="007F1E01">
      <w:pPr>
        <w:pStyle w:val="ConsPlusTitle"/>
        <w:jc w:val="center"/>
        <w:rPr>
          <w:sz w:val="26"/>
          <w:szCs w:val="26"/>
        </w:rPr>
      </w:pPr>
      <w:bookmarkStart w:id="0" w:name="Par99"/>
      <w:bookmarkEnd w:id="0"/>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6"/>
          <w:szCs w:val="26"/>
        </w:rPr>
      </w:pPr>
    </w:p>
    <w:p w:rsidR="007F1E01" w:rsidRDefault="007F1E01" w:rsidP="007F1E01">
      <w:pPr>
        <w:pStyle w:val="ConsPlusTitle"/>
        <w:jc w:val="center"/>
        <w:rPr>
          <w:sz w:val="28"/>
          <w:szCs w:val="28"/>
        </w:rPr>
      </w:pPr>
      <w:r>
        <w:rPr>
          <w:sz w:val="28"/>
          <w:szCs w:val="28"/>
        </w:rPr>
        <w:t>ПОЛОЖЕНИЕ</w:t>
      </w:r>
    </w:p>
    <w:p w:rsidR="007F1E01" w:rsidRDefault="007F1E01" w:rsidP="007F1E01">
      <w:pPr>
        <w:pStyle w:val="ConsPlusTitle"/>
        <w:jc w:val="center"/>
        <w:rPr>
          <w:sz w:val="28"/>
          <w:szCs w:val="28"/>
        </w:rPr>
      </w:pPr>
    </w:p>
    <w:p w:rsidR="007F1E01" w:rsidRDefault="007F1E01" w:rsidP="007F1E01">
      <w:pPr>
        <w:pStyle w:val="ConsPlusTitle"/>
        <w:jc w:val="center"/>
        <w:rPr>
          <w:sz w:val="28"/>
          <w:szCs w:val="28"/>
        </w:rPr>
      </w:pPr>
      <w:r>
        <w:rPr>
          <w:sz w:val="28"/>
          <w:szCs w:val="28"/>
        </w:rPr>
        <w:t>о единой комиссии по осуществлению закупок товаров,</w:t>
      </w:r>
    </w:p>
    <w:p w:rsidR="007F1E01" w:rsidRDefault="007F1E01" w:rsidP="007F1E01">
      <w:pPr>
        <w:pStyle w:val="ConsPlusTitle"/>
        <w:jc w:val="center"/>
        <w:rPr>
          <w:sz w:val="28"/>
          <w:szCs w:val="28"/>
        </w:rPr>
      </w:pPr>
      <w:r>
        <w:rPr>
          <w:sz w:val="28"/>
          <w:szCs w:val="28"/>
        </w:rPr>
        <w:t>работ, услуг для обеспечения муниципальных нужд</w:t>
      </w:r>
    </w:p>
    <w:p w:rsidR="007F1E01" w:rsidRDefault="007F1E01" w:rsidP="007F1E01">
      <w:pPr>
        <w:pStyle w:val="ConsPlusTitle"/>
        <w:jc w:val="center"/>
        <w:rPr>
          <w:sz w:val="28"/>
          <w:szCs w:val="28"/>
        </w:rPr>
      </w:pPr>
      <w:r>
        <w:rPr>
          <w:sz w:val="28"/>
          <w:szCs w:val="28"/>
        </w:rPr>
        <w:t>администрации Балтийского муниципального района</w:t>
      </w:r>
    </w:p>
    <w:p w:rsidR="007F1E01" w:rsidRDefault="007F1E01" w:rsidP="007F1E01">
      <w:pPr>
        <w:pStyle w:val="ConsPlusNormal"/>
        <w:jc w:val="center"/>
        <w:rPr>
          <w:rFonts w:ascii="Times New Roman" w:hAnsi="Times New Roman" w:cs="Times New Roman"/>
          <w:sz w:val="28"/>
          <w:szCs w:val="28"/>
        </w:rPr>
      </w:pPr>
    </w:p>
    <w:p w:rsidR="007F1E01" w:rsidRDefault="007F1E01" w:rsidP="007F1E01">
      <w:pPr>
        <w:pStyle w:val="ConsPlusNormal"/>
        <w:jc w:val="center"/>
        <w:rPr>
          <w:rFonts w:ascii="Arial" w:hAnsi="Arial" w:cs="Arial"/>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rPr>
          <w:sz w:val="26"/>
          <w:szCs w:val="26"/>
        </w:rPr>
      </w:pPr>
    </w:p>
    <w:p w:rsidR="007F1E01" w:rsidRDefault="007F1E01" w:rsidP="007F1E0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1. Общие положения</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Настоящее Положение определяет цели, функции и порядок деятельности единой комиссии по осуществлению закупок товаров, работ, услуг для обеспечения муниципальных нужд администрации Балтийского муниципального района (далее - Единая комиссия).</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Единая комиссия создается в соответствии с ч. 3 ст. 39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Единая комиссия в процессе своей деятельности руководствуется </w:t>
      </w:r>
      <w:r w:rsidRPr="00465984">
        <w:rPr>
          <w:rFonts w:ascii="Times New Roman" w:hAnsi="Times New Roman" w:cs="Times New Roman"/>
          <w:sz w:val="26"/>
          <w:szCs w:val="26"/>
        </w:rPr>
        <w:t xml:space="preserve">Бюджетным </w:t>
      </w:r>
      <w:hyperlink r:id="rId6" w:tooltip="&quot;Бюджетный кодекс Российской Федерации&quot; от 31.07.1998 N 145-ФЗ (ред. от 28.03.2017){КонсультантПлюс}" w:history="1">
        <w:r w:rsidRPr="00465984">
          <w:rPr>
            <w:rStyle w:val="a4"/>
            <w:rFonts w:ascii="Times New Roman" w:hAnsi="Times New Roman" w:cs="Times New Roman"/>
            <w:color w:val="000000" w:themeColor="text1"/>
            <w:sz w:val="26"/>
            <w:szCs w:val="26"/>
            <w:u w:val="none"/>
          </w:rPr>
          <w:t>кодексом</w:t>
        </w:r>
      </w:hyperlink>
      <w:r w:rsidRPr="00465984">
        <w:rPr>
          <w:rFonts w:ascii="Times New Roman" w:hAnsi="Times New Roman" w:cs="Times New Roman"/>
          <w:sz w:val="26"/>
          <w:szCs w:val="26"/>
        </w:rPr>
        <w:t xml:space="preserve"> Российской</w:t>
      </w:r>
      <w:r>
        <w:rPr>
          <w:rFonts w:ascii="Times New Roman" w:hAnsi="Times New Roman" w:cs="Times New Roman"/>
          <w:sz w:val="26"/>
          <w:szCs w:val="26"/>
        </w:rPr>
        <w:t xml:space="preserve"> Федерации, </w:t>
      </w:r>
      <w:r w:rsidRPr="007F1E01">
        <w:rPr>
          <w:rFonts w:ascii="Times New Roman" w:hAnsi="Times New Roman" w:cs="Times New Roman"/>
          <w:sz w:val="26"/>
          <w:szCs w:val="26"/>
        </w:rPr>
        <w:t xml:space="preserve">Гражданским </w:t>
      </w:r>
      <w:hyperlink r:id="rId7" w:tooltip="&quot;Гражданский кодекс Российской Федерации (часть первая)&quot; от 30.11.1994 N 51-ФЗ (ред. от 28.03.2017){КонсультантПлюс}" w:history="1">
        <w:r w:rsidRPr="007F1E01">
          <w:rPr>
            <w:rStyle w:val="a4"/>
            <w:rFonts w:ascii="Times New Roman" w:hAnsi="Times New Roman" w:cs="Times New Roman"/>
            <w:color w:val="000000" w:themeColor="text1"/>
            <w:sz w:val="26"/>
            <w:szCs w:val="26"/>
            <w:u w:val="none"/>
          </w:rPr>
          <w:t>кодексом</w:t>
        </w:r>
      </w:hyperlink>
      <w:r w:rsidRPr="007F1E01">
        <w:rPr>
          <w:rFonts w:ascii="Times New Roman" w:hAnsi="Times New Roman" w:cs="Times New Roman"/>
          <w:sz w:val="26"/>
          <w:szCs w:val="26"/>
        </w:rPr>
        <w:t xml:space="preserve"> Российской Федерации, </w:t>
      </w:r>
      <w:hyperlink r:id="rId8"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7F1E01">
          <w:rPr>
            <w:rStyle w:val="a4"/>
            <w:rFonts w:ascii="Times New Roman" w:hAnsi="Times New Roman" w:cs="Times New Roman"/>
            <w:color w:val="000000" w:themeColor="text1"/>
            <w:sz w:val="26"/>
            <w:szCs w:val="26"/>
            <w:u w:val="none"/>
          </w:rPr>
          <w:t>Законом</w:t>
        </w:r>
      </w:hyperlink>
      <w:r w:rsidRPr="007F1E01">
        <w:rPr>
          <w:rFonts w:ascii="Times New Roman" w:hAnsi="Times New Roman" w:cs="Times New Roman"/>
          <w:color w:val="000000" w:themeColor="text1"/>
          <w:sz w:val="26"/>
          <w:szCs w:val="26"/>
        </w:rPr>
        <w:t xml:space="preserve"> № 44-ФЗ</w:t>
      </w:r>
      <w:r w:rsidRPr="007F1E01">
        <w:rPr>
          <w:rFonts w:ascii="Times New Roman" w:hAnsi="Times New Roman" w:cs="Times New Roman"/>
          <w:sz w:val="26"/>
          <w:szCs w:val="26"/>
        </w:rPr>
        <w:t xml:space="preserve">, Федеральным </w:t>
      </w:r>
      <w:hyperlink r:id="rId9" w:tooltip="Федеральный закон от 26.07.2006 N 135-ФЗ (ред. от 03.07.2016) &quot;О защите конкуренции&quot;{КонсультантПлюс}" w:history="1">
        <w:r w:rsidRPr="007F1E01">
          <w:rPr>
            <w:rStyle w:val="a4"/>
            <w:rFonts w:ascii="Times New Roman" w:hAnsi="Times New Roman" w:cs="Times New Roman"/>
            <w:color w:val="000000" w:themeColor="text1"/>
            <w:sz w:val="26"/>
            <w:szCs w:val="26"/>
            <w:u w:val="none"/>
          </w:rPr>
          <w:t>законом</w:t>
        </w:r>
      </w:hyperlink>
      <w:r w:rsidRPr="007F1E01">
        <w:rPr>
          <w:rFonts w:ascii="Times New Roman" w:hAnsi="Times New Roman" w:cs="Times New Roman"/>
          <w:sz w:val="26"/>
          <w:szCs w:val="26"/>
        </w:rPr>
        <w:t xml:space="preserve"> от 26.07.2006 N 135-ФЗ "О защите конкуренции", иными действующими нормативными правовыми актами Российской Федерации, правовыми актами администрации Балтийского</w:t>
      </w:r>
      <w:r>
        <w:rPr>
          <w:rFonts w:ascii="Times New Roman" w:hAnsi="Times New Roman" w:cs="Times New Roman"/>
          <w:sz w:val="26"/>
          <w:szCs w:val="26"/>
        </w:rPr>
        <w:t xml:space="preserve"> муниципального района и настоящим Положением.</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2. Функции Единой комиссии</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widowContro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2.1.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обеспечения муниципальных нужд администрации Балтийского муниципального района.</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При проведении конкурса Единая комиссия осуществляет:</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рассмотрение заявок на участие в конкурсе;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отклонение заявки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F1E01" w:rsidRDefault="007F1E01" w:rsidP="007F1E01">
      <w:pPr>
        <w:pStyle w:val="ConsPlusNormal"/>
        <w:tabs>
          <w:tab w:val="left" w:pos="993"/>
          <w:tab w:val="left" w:pos="1134"/>
        </w:tabs>
        <w:ind w:firstLine="540"/>
        <w:jc w:val="both"/>
        <w:rPr>
          <w:rFonts w:ascii="Times New Roman" w:hAnsi="Times New Roman" w:cs="Times New Roman"/>
          <w:sz w:val="26"/>
          <w:szCs w:val="26"/>
        </w:rPr>
      </w:pPr>
      <w:r>
        <w:rPr>
          <w:rFonts w:ascii="Times New Roman" w:hAnsi="Times New Roman" w:cs="Times New Roman"/>
          <w:sz w:val="26"/>
          <w:szCs w:val="26"/>
        </w:rPr>
        <w:t>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F1E01" w:rsidRDefault="007F1E01" w:rsidP="007F1E0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присвоение каждой заявке на участие в конкурсе порядкового номера в порядке, установленном Законом № 44-ФЗ</w:t>
      </w:r>
      <w:r>
        <w:rPr>
          <w:rFonts w:ascii="Times New Roman" w:hAnsi="Times New Roman" w:cs="Times New Roman"/>
          <w:color w:val="000000" w:themeColor="text1"/>
          <w:sz w:val="26"/>
          <w:szCs w:val="26"/>
        </w:rPr>
        <w:t>;</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протокола рассмотрения и оценки заявок на участие в конкурсе;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протокола рассмотрения единственной заявки на участие в конкурсе;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проведение на первом этапе двухэтапного конкурса с участниками конкурса,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протокола первого этапа двухэтапного конкурса;</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2.3. При проведении аукциона в электронной форме (электронного аукциона) Единая комиссия осуществляет:</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проверку первых частей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принятие решения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Законом № 44-ФЗ;</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оформление протокола рассмотрения заявок на участие в электронном аукционе;</w:t>
      </w:r>
    </w:p>
    <w:p w:rsidR="007F1E01" w:rsidRPr="00465984"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рассмотрение вторых частей заявок на участие в электронном аукционе и документов, направленных заказчику оператором электронной площадки в соответствии </w:t>
      </w:r>
      <w:r w:rsidRPr="00465984">
        <w:rPr>
          <w:rFonts w:ascii="Times New Roman" w:hAnsi="Times New Roman" w:cs="Times New Roman"/>
          <w:sz w:val="26"/>
          <w:szCs w:val="26"/>
        </w:rPr>
        <w:t xml:space="preserve">с </w:t>
      </w:r>
      <w:hyperlink r:id="rId10"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частью 19 статьи 68</w:t>
        </w:r>
      </w:hyperlink>
      <w:r w:rsidRPr="00465984">
        <w:rPr>
          <w:rFonts w:ascii="Times New Roman" w:hAnsi="Times New Roman" w:cs="Times New Roman"/>
          <w:color w:val="000000" w:themeColor="text1"/>
          <w:sz w:val="26"/>
          <w:szCs w:val="26"/>
        </w:rPr>
        <w:t xml:space="preserve"> З</w:t>
      </w:r>
      <w:r w:rsidRPr="00465984">
        <w:rPr>
          <w:rFonts w:ascii="Times New Roman" w:hAnsi="Times New Roman" w:cs="Times New Roman"/>
          <w:sz w:val="26"/>
          <w:szCs w:val="26"/>
        </w:rPr>
        <w:t>акона № 44-ФЗ, в части соответствия их требованиям, установленным документацией о таком аукционе;</w:t>
      </w:r>
    </w:p>
    <w:p w:rsidR="007F1E01" w:rsidRPr="00465984"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принятие по результатам рассмотрения вторых частей заявок на участие в аукционе решения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Законом № 44-ФЗ</w:t>
      </w:r>
      <w:r w:rsidRPr="00465984">
        <w:rPr>
          <w:rFonts w:ascii="Times New Roman" w:hAnsi="Times New Roman" w:cs="Times New Roman"/>
          <w:color w:val="000000" w:themeColor="text1"/>
          <w:sz w:val="26"/>
          <w:szCs w:val="26"/>
        </w:rPr>
        <w:t>;</w:t>
      </w:r>
    </w:p>
    <w:p w:rsidR="007F1E01" w:rsidRPr="00465984"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оформление протокола подведения итогов электронного аукциона;</w:t>
      </w:r>
    </w:p>
    <w:p w:rsidR="007F1E01" w:rsidRPr="00465984" w:rsidRDefault="007F1E01" w:rsidP="007F1E01">
      <w:pPr>
        <w:pStyle w:val="ConsPlusNormal"/>
        <w:tabs>
          <w:tab w:val="left" w:pos="993"/>
        </w:tabs>
        <w:ind w:firstLine="540"/>
        <w:jc w:val="both"/>
        <w:rPr>
          <w:rFonts w:ascii="Times New Roman" w:hAnsi="Times New Roman" w:cs="Times New Roman"/>
          <w:sz w:val="26"/>
          <w:szCs w:val="26"/>
        </w:rPr>
      </w:pPr>
      <w:r w:rsidRPr="00465984">
        <w:rPr>
          <w:rFonts w:ascii="Times New Roman" w:hAnsi="Times New Roman" w:cs="Times New Roman"/>
          <w:sz w:val="26"/>
          <w:szCs w:val="26"/>
        </w:rPr>
        <w:t xml:space="preserve">рассмотрение единственной заявки на участие в электронном аукционе и документов, указанных в </w:t>
      </w:r>
      <w:hyperlink r:id="rId11"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пункте 1 части 1 статьи 71</w:t>
        </w:r>
      </w:hyperlink>
      <w:r w:rsidRPr="00465984">
        <w:rPr>
          <w:rFonts w:ascii="Times New Roman" w:hAnsi="Times New Roman" w:cs="Times New Roman"/>
          <w:sz w:val="26"/>
          <w:szCs w:val="26"/>
        </w:rPr>
        <w:t xml:space="preserve"> Закона № 44-ФЗ, на предмет соответствия требованиям Закона № 44-ФЗ и документации о таком аукционе и направление оператору электронной площадки протокола рассмотрения единственной заявки на участие в таком аукционе;</w:t>
      </w:r>
    </w:p>
    <w:p w:rsidR="007F1E01"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 xml:space="preserve">рассмотрение заявки единственного участника аукциона и документов, указанных в </w:t>
      </w:r>
      <w:hyperlink r:id="rId1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пункте 1 части 2 статьи 71</w:t>
        </w:r>
      </w:hyperlink>
      <w:r w:rsidRPr="00465984">
        <w:rPr>
          <w:rFonts w:ascii="Times New Roman" w:hAnsi="Times New Roman" w:cs="Times New Roman"/>
          <w:color w:val="000000" w:themeColor="text1"/>
          <w:sz w:val="26"/>
          <w:szCs w:val="26"/>
        </w:rPr>
        <w:t xml:space="preserve"> Закона № 44-ФЗ, на предмет соответствия требованиям Закона № 44-ФЗ</w:t>
      </w:r>
      <w:r w:rsidRPr="00465984">
        <w:rPr>
          <w:rFonts w:ascii="Times New Roman" w:hAnsi="Times New Roman" w:cs="Times New Roman"/>
          <w:sz w:val="26"/>
          <w:szCs w:val="26"/>
        </w:rPr>
        <w:t xml:space="preserve"> и документации о таком аукционе и направление оператору электронной площадки протокола рассмотрени</w:t>
      </w:r>
      <w:r>
        <w:rPr>
          <w:rFonts w:ascii="Times New Roman" w:hAnsi="Times New Roman" w:cs="Times New Roman"/>
          <w:sz w:val="26"/>
          <w:szCs w:val="26"/>
        </w:rPr>
        <w:t>я заявки единственного участника такого аукциона;</w:t>
      </w:r>
    </w:p>
    <w:p w:rsidR="007F1E01" w:rsidRPr="00465984"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оформление и направление оператору электронной площадки протокола подведения итогов электронного аукциона в случае, если аукцион признан не состоявшимся по основанию, </w:t>
      </w:r>
      <w:r w:rsidRPr="00465984">
        <w:rPr>
          <w:rFonts w:ascii="Times New Roman" w:hAnsi="Times New Roman" w:cs="Times New Roman"/>
          <w:sz w:val="26"/>
          <w:szCs w:val="26"/>
        </w:rPr>
        <w:t xml:space="preserve">предусмотренному </w:t>
      </w:r>
      <w:hyperlink r:id="rId13"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частью 20 статьи 68</w:t>
        </w:r>
      </w:hyperlink>
      <w:r w:rsidRPr="00465984">
        <w:rPr>
          <w:rFonts w:ascii="Times New Roman" w:hAnsi="Times New Roman" w:cs="Times New Roman"/>
          <w:sz w:val="26"/>
          <w:szCs w:val="26"/>
        </w:rPr>
        <w:t xml:space="preserve"> Закона № 44-ФЗ;</w:t>
      </w:r>
    </w:p>
    <w:p w:rsidR="007F1E01" w:rsidRPr="00465984"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7F1E01" w:rsidRPr="00465984"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2.4. При проведении запроса котировок Единая комиссия осуществляет:</w:t>
      </w:r>
    </w:p>
    <w:p w:rsidR="007F1E01" w:rsidRPr="00465984"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7F1E01" w:rsidRDefault="007F1E01" w:rsidP="007F1E01">
      <w:pPr>
        <w:pStyle w:val="ConsPlusNormal"/>
        <w:ind w:firstLine="540"/>
        <w:jc w:val="both"/>
        <w:rPr>
          <w:rFonts w:ascii="Times New Roman" w:hAnsi="Times New Roman" w:cs="Times New Roman"/>
          <w:sz w:val="26"/>
          <w:szCs w:val="26"/>
        </w:rPr>
      </w:pPr>
      <w:r w:rsidRPr="00465984">
        <w:rPr>
          <w:rFonts w:ascii="Times New Roman" w:hAnsi="Times New Roman" w:cs="Times New Roman"/>
          <w:sz w:val="26"/>
          <w:szCs w:val="26"/>
        </w:rPr>
        <w:t>рассмотрение заявок на участие в запросе котировок в части соответствия</w:t>
      </w:r>
      <w:r>
        <w:rPr>
          <w:rFonts w:ascii="Times New Roman" w:hAnsi="Times New Roman" w:cs="Times New Roman"/>
          <w:sz w:val="26"/>
          <w:szCs w:val="26"/>
        </w:rPr>
        <w:t xml:space="preserve"> их требованиям, установленным в извещении о проведении запроса котировок, и оценку таких заявок;</w:t>
      </w:r>
    </w:p>
    <w:p w:rsidR="007F1E01" w:rsidRDefault="007F1E01" w:rsidP="007F1E0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отклонение заявок на участие в запросе котировок в случаях, предусмотренных Законом № 44-ФЗ</w:t>
      </w:r>
      <w:r>
        <w:rPr>
          <w:rFonts w:ascii="Times New Roman" w:hAnsi="Times New Roman" w:cs="Times New Roman"/>
          <w:color w:val="000000" w:themeColor="text1"/>
          <w:sz w:val="26"/>
          <w:szCs w:val="26"/>
        </w:rPr>
        <w:t>;</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оформление протокола рассмотрения и оценки заявок на участие в запросе котировок;</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иные полномочия в соответствии с законодательством Российской Федерации </w:t>
      </w:r>
      <w:r>
        <w:rPr>
          <w:rFonts w:ascii="Times New Roman" w:hAnsi="Times New Roman" w:cs="Times New Roman"/>
          <w:sz w:val="26"/>
          <w:szCs w:val="26"/>
        </w:rPr>
        <w:lastRenderedPageBreak/>
        <w:t>в сфере закупок.</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 При проведении запроса предложений Единая комиссия осуществляет:</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рассмотрение и оценку заявок на участие в запросе предложений;</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протокола проведения запроса предложений;</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вскрытие конвертов с окончательными предложениями и (или) открытие доступа к поданным в форме электронных окончательным предложениям;</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ведение итогового протокола;</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7F1E01" w:rsidRPr="00465984"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 Единая комиссия вправе проверять соответствие участников закупок требованиям, указанным </w:t>
      </w:r>
      <w:r w:rsidRPr="00465984">
        <w:rPr>
          <w:rFonts w:ascii="Times New Roman" w:hAnsi="Times New Roman" w:cs="Times New Roman"/>
          <w:color w:val="000000" w:themeColor="text1"/>
          <w:sz w:val="26"/>
          <w:szCs w:val="26"/>
        </w:rPr>
        <w:t xml:space="preserve">в </w:t>
      </w:r>
      <w:hyperlink r:id="rId14"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пунктах 3</w:t>
        </w:r>
      </w:hyperlink>
      <w:r w:rsidRPr="00465984">
        <w:rPr>
          <w:rFonts w:ascii="Times New Roman" w:hAnsi="Times New Roman" w:cs="Times New Roman"/>
          <w:color w:val="000000" w:themeColor="text1"/>
          <w:sz w:val="26"/>
          <w:szCs w:val="26"/>
        </w:rPr>
        <w:t>-</w:t>
      </w:r>
      <w:hyperlink r:id="rId15"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5</w:t>
        </w:r>
      </w:hyperlink>
      <w:r w:rsidRPr="00465984">
        <w:rPr>
          <w:rFonts w:ascii="Times New Roman" w:hAnsi="Times New Roman" w:cs="Times New Roman"/>
          <w:color w:val="000000" w:themeColor="text1"/>
          <w:sz w:val="26"/>
          <w:szCs w:val="26"/>
        </w:rPr>
        <w:t xml:space="preserve">, </w:t>
      </w:r>
      <w:hyperlink r:id="rId16"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7</w:t>
        </w:r>
      </w:hyperlink>
      <w:r w:rsidRPr="00465984">
        <w:rPr>
          <w:rFonts w:ascii="Times New Roman" w:hAnsi="Times New Roman" w:cs="Times New Roman"/>
          <w:color w:val="000000" w:themeColor="text1"/>
          <w:sz w:val="26"/>
          <w:szCs w:val="26"/>
        </w:rPr>
        <w:t xml:space="preserve"> и </w:t>
      </w:r>
      <w:hyperlink r:id="rId17"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8 части 1 статьи 31</w:t>
        </w:r>
      </w:hyperlink>
      <w:r w:rsidRPr="00465984">
        <w:rPr>
          <w:rFonts w:ascii="Times New Roman" w:hAnsi="Times New Roman" w:cs="Times New Roman"/>
          <w:sz w:val="26"/>
          <w:szCs w:val="26"/>
        </w:rPr>
        <w:t xml:space="preserve"> Закона № 44-ФЗ.</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3. Порядок деятельности Единой комиссии</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Работа Единой комиссии осуществляется в форме заседаний. Заседания Единой комиссии открываются и закрываются председателем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Число членов единой комиссии должно быть не менее чем пять человек.</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Члены Единой комиссии должны быть своевременно уведомлены секретарем комиссии о месте, дате и времени проведения заседания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Единая комиссия правомочна осуществлять свои функции, если на заседании Единой комиссии присутствует не менее чем половина от общего числа ее членов.</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Решения Единой комиссии принимаются открытым голосованием. Каждый член Единой комиссии имеет один голос. Члены Единой комиссии, присутствующие на ее заседании, не могут воздержаться от голосования по заявкам, которые рассматриваются на заседании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Решение Единой комиссии принимается простым большинством голосов от числа присутствующих на заседании членов Единой комиссии. При равенстве голосов членов Единой комиссии голос председателя Единой комиссии является решающим.</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Протокол, составленный на заседании Единой комиссии, подписывается всеми членами Единой комиссии, присутствовавшими на заседании.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 Решение Единой комиссии, принятое в нарушение требований  Закона</w:t>
      </w:r>
      <w:r>
        <w:rPr>
          <w:rFonts w:ascii="Times New Roman" w:hAnsi="Times New Roman" w:cs="Times New Roman"/>
          <w:color w:val="000000" w:themeColor="text1"/>
          <w:sz w:val="26"/>
          <w:szCs w:val="26"/>
        </w:rPr>
        <w:t xml:space="preserve"> № 44-ФЗ, может быть обжаловано любым участником закупки в порядке, установленном </w:t>
      </w:r>
      <w:bookmarkStart w:id="1" w:name="_GoBack"/>
      <w:r w:rsidRPr="00465984">
        <w:rPr>
          <w:rFonts w:ascii="Times New Roman" w:hAnsi="Times New Roman" w:cs="Times New Roman"/>
          <w:color w:val="000000" w:themeColor="text1"/>
          <w:sz w:val="26"/>
          <w:szCs w:val="26"/>
        </w:rPr>
        <w:t xml:space="preserve">Федеральным </w:t>
      </w:r>
      <w:hyperlink r:id="rId18"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465984">
          <w:rPr>
            <w:rStyle w:val="a4"/>
            <w:rFonts w:ascii="Times New Roman" w:hAnsi="Times New Roman" w:cs="Times New Roman"/>
            <w:color w:val="000000" w:themeColor="text1"/>
            <w:sz w:val="26"/>
            <w:szCs w:val="26"/>
            <w:u w:val="none"/>
          </w:rPr>
          <w:t>законом</w:t>
        </w:r>
      </w:hyperlink>
      <w:r w:rsidRPr="00465984">
        <w:rPr>
          <w:rFonts w:ascii="Times New Roman" w:hAnsi="Times New Roman" w:cs="Times New Roman"/>
          <w:color w:val="000000" w:themeColor="text1"/>
          <w:sz w:val="26"/>
          <w:szCs w:val="26"/>
        </w:rPr>
        <w:t>,</w:t>
      </w:r>
      <w:r w:rsidRPr="00465984">
        <w:rPr>
          <w:rFonts w:ascii="Times New Roman" w:hAnsi="Times New Roman" w:cs="Times New Roman"/>
          <w:sz w:val="26"/>
          <w:szCs w:val="26"/>
        </w:rPr>
        <w:t xml:space="preserve"> и признано</w:t>
      </w:r>
      <w:r>
        <w:rPr>
          <w:rFonts w:ascii="Times New Roman" w:hAnsi="Times New Roman" w:cs="Times New Roman"/>
          <w:sz w:val="26"/>
          <w:szCs w:val="26"/>
        </w:rPr>
        <w:t xml:space="preserve"> </w:t>
      </w:r>
      <w:bookmarkEnd w:id="1"/>
      <w:r>
        <w:rPr>
          <w:rFonts w:ascii="Times New Roman" w:hAnsi="Times New Roman" w:cs="Times New Roman"/>
          <w:sz w:val="26"/>
          <w:szCs w:val="26"/>
        </w:rPr>
        <w:t>недействительным по решению контрольного органа в сфере закупок.</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 Председатель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осуществляет общее руководство деятельностью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организует и ведет заседания Единой комиссии, принимает решение о переносе заседания, объявляет перерывы в заседании;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дает поручения членам Единой комиссии, связанные с реализацией функций Единой комиссии по проведению конкурсов, аукционов, запроса котировок, запроса </w:t>
      </w:r>
      <w:r>
        <w:rPr>
          <w:rFonts w:ascii="Times New Roman" w:hAnsi="Times New Roman" w:cs="Times New Roman"/>
          <w:sz w:val="26"/>
          <w:szCs w:val="26"/>
        </w:rPr>
        <w:lastRenderedPageBreak/>
        <w:t>предложений.</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 Секретарь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заседании, о времени и месте проведения заседания не менее чем за 1 рабочий день до его начала и обеспечивает членов Единой комиссии необходимыми материалами;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ведет протоколы Единой комиссии, обеспечивает подготовку иных документов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обеспечивает организацию делопроизводства и хранение документов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осуществляет иные действия организационно-технического характера для обеспечения реализации функций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 В состав Единой комиссии по осуществлению закупок товаров, работ, услуг для обеспечения муниципальных нужд администрации Балтийского муниципального района должны включаться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7F1E01" w:rsidRDefault="007F1E01" w:rsidP="007F1E01">
      <w:pPr>
        <w:autoSpaceDE w:val="0"/>
        <w:autoSpaceDN w:val="0"/>
        <w:adjustRightInd w:val="0"/>
        <w:ind w:firstLine="540"/>
        <w:jc w:val="both"/>
        <w:rPr>
          <w:sz w:val="26"/>
          <w:szCs w:val="26"/>
        </w:rPr>
      </w:pPr>
      <w:r>
        <w:rPr>
          <w:sz w:val="26"/>
          <w:szCs w:val="26"/>
        </w:rPr>
        <w:t xml:space="preserve">3.10.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6"/>
          <w:szCs w:val="26"/>
        </w:rPr>
        <w:t>предквалификационного</w:t>
      </w:r>
      <w:proofErr w:type="spellEnd"/>
      <w:r>
        <w:rPr>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Единой комиссии указанных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F1E01" w:rsidRDefault="007F1E01" w:rsidP="007F1E01">
      <w:pPr>
        <w:autoSpaceDE w:val="0"/>
        <w:autoSpaceDN w:val="0"/>
        <w:adjustRightInd w:val="0"/>
        <w:ind w:firstLine="540"/>
        <w:jc w:val="both"/>
        <w:rPr>
          <w:sz w:val="26"/>
          <w:szCs w:val="26"/>
        </w:rPr>
      </w:pPr>
    </w:p>
    <w:p w:rsidR="007F1E01" w:rsidRDefault="007F1E01" w:rsidP="007F1E01">
      <w:pPr>
        <w:autoSpaceDE w:val="0"/>
        <w:autoSpaceDN w:val="0"/>
        <w:adjustRightInd w:val="0"/>
        <w:ind w:firstLine="540"/>
        <w:jc w:val="both"/>
        <w:rPr>
          <w:sz w:val="26"/>
          <w:szCs w:val="26"/>
        </w:rPr>
      </w:pP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4. Права, обязанности и ответственность членов Единой комиссии</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Члены Единой комиссии вправе: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знакомиться со всеми представленными на рассмотрение документами и сведениями, составляющими заявку на участие в закупке;</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выступать по вопросам повестки дня на заседаниях Единой комиссии;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проверять правильность оформления и содержания протоколов и иных документов, составляемых Единой комиссией, в том числе правильность отражения в протоколах своего выступления;</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письменно изложить свое особое мнение при проведении и оформлении соответствующих процедур закупки.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Члены Единой комиссии обязаны:</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знать и руководствоваться в своей деятельности требованиями законодательства Российской Федерации, законодательства Калининградской области и настоящего Положения;</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допускать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1E01" w:rsidRDefault="007F1E01" w:rsidP="007F1E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Замена члена Единой комиссии допускается только по решению Заказчика, принявшего решение о создании Единой комиссии.</w:t>
      </w:r>
    </w:p>
    <w:p w:rsidR="007F1E01" w:rsidRDefault="007F1E01" w:rsidP="007F1E01">
      <w:pPr>
        <w:autoSpaceDE w:val="0"/>
        <w:autoSpaceDN w:val="0"/>
        <w:adjustRightInd w:val="0"/>
        <w:ind w:firstLine="540"/>
        <w:jc w:val="both"/>
      </w:pPr>
      <w:r>
        <w:t xml:space="preserve">4.4. </w:t>
      </w:r>
      <w:r>
        <w:rPr>
          <w:sz w:val="26"/>
          <w:szCs w:val="26"/>
        </w:rPr>
        <w:t>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t>.</w:t>
      </w: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ind w:firstLine="540"/>
        <w:jc w:val="both"/>
        <w:rPr>
          <w:rFonts w:ascii="Times New Roman" w:hAnsi="Times New Roman" w:cs="Times New Roman"/>
          <w:sz w:val="26"/>
          <w:szCs w:val="26"/>
        </w:rPr>
      </w:pPr>
    </w:p>
    <w:p w:rsidR="007F1E01" w:rsidRDefault="007F1E01" w:rsidP="007F1E01">
      <w:pPr>
        <w:pStyle w:val="ConsPlusNormal"/>
        <w:ind w:firstLine="540"/>
        <w:jc w:val="both"/>
        <w:rPr>
          <w:rFonts w:ascii="Times New Roman" w:hAnsi="Times New Roman" w:cs="Times New Roman"/>
          <w:sz w:val="26"/>
          <w:szCs w:val="26"/>
        </w:rPr>
      </w:pPr>
    </w:p>
    <w:p w:rsidR="00760956" w:rsidRDefault="00760956"/>
    <w:p w:rsidR="00760956" w:rsidRDefault="00760956"/>
    <w:p w:rsidR="00760956" w:rsidRDefault="00760956"/>
    <w:sectPr w:rsidR="00760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759CE"/>
    <w:multiLevelType w:val="hybridMultilevel"/>
    <w:tmpl w:val="D7AEE2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EC24700"/>
    <w:multiLevelType w:val="hybridMultilevel"/>
    <w:tmpl w:val="873438C2"/>
    <w:lvl w:ilvl="0" w:tplc="28B27864">
      <w:start w:val="2"/>
      <w:numFmt w:val="decimal"/>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BB"/>
    <w:rsid w:val="00045996"/>
    <w:rsid w:val="00065A63"/>
    <w:rsid w:val="00083B3C"/>
    <w:rsid w:val="00137BD5"/>
    <w:rsid w:val="0014316E"/>
    <w:rsid w:val="001733D9"/>
    <w:rsid w:val="001F26CB"/>
    <w:rsid w:val="0025295E"/>
    <w:rsid w:val="0028069E"/>
    <w:rsid w:val="0028547D"/>
    <w:rsid w:val="002B7802"/>
    <w:rsid w:val="003338F5"/>
    <w:rsid w:val="0038526A"/>
    <w:rsid w:val="00414007"/>
    <w:rsid w:val="00424BFD"/>
    <w:rsid w:val="00447A3A"/>
    <w:rsid w:val="00451717"/>
    <w:rsid w:val="00465984"/>
    <w:rsid w:val="004A64F4"/>
    <w:rsid w:val="004F1B35"/>
    <w:rsid w:val="005351B0"/>
    <w:rsid w:val="00572638"/>
    <w:rsid w:val="005C1DC8"/>
    <w:rsid w:val="005E1AB4"/>
    <w:rsid w:val="0065752D"/>
    <w:rsid w:val="00683E75"/>
    <w:rsid w:val="00713DE2"/>
    <w:rsid w:val="00760956"/>
    <w:rsid w:val="00771A91"/>
    <w:rsid w:val="007B6FD8"/>
    <w:rsid w:val="007E271B"/>
    <w:rsid w:val="007F1E01"/>
    <w:rsid w:val="00864A73"/>
    <w:rsid w:val="008C23E5"/>
    <w:rsid w:val="009C0BFE"/>
    <w:rsid w:val="009D2D4D"/>
    <w:rsid w:val="009D3A22"/>
    <w:rsid w:val="00AC184B"/>
    <w:rsid w:val="00AD2B7A"/>
    <w:rsid w:val="00AF1EC2"/>
    <w:rsid w:val="00B8408E"/>
    <w:rsid w:val="00C32737"/>
    <w:rsid w:val="00C9239F"/>
    <w:rsid w:val="00CF3982"/>
    <w:rsid w:val="00D628AF"/>
    <w:rsid w:val="00D869EF"/>
    <w:rsid w:val="00E258F5"/>
    <w:rsid w:val="00E42251"/>
    <w:rsid w:val="00E43FE0"/>
    <w:rsid w:val="00E51FE6"/>
    <w:rsid w:val="00F2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FD430-EC1F-442A-8A9F-014A3E59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7ABB"/>
    <w:pPr>
      <w:keepNext/>
      <w:jc w:val="center"/>
      <w:outlineLvl w:val="1"/>
    </w:pPr>
    <w:rPr>
      <w:b/>
      <w:sz w:val="28"/>
      <w:szCs w:val="20"/>
    </w:rPr>
  </w:style>
  <w:style w:type="paragraph" w:styleId="4">
    <w:name w:val="heading 4"/>
    <w:basedOn w:val="a"/>
    <w:next w:val="a"/>
    <w:link w:val="40"/>
    <w:qFormat/>
    <w:rsid w:val="00F27ABB"/>
    <w:pPr>
      <w:keepNext/>
      <w:spacing w:line="360" w:lineRule="auto"/>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7AB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27ABB"/>
    <w:rPr>
      <w:rFonts w:ascii="Times New Roman" w:eastAsia="Times New Roman" w:hAnsi="Times New Roman" w:cs="Times New Roman"/>
      <w:sz w:val="28"/>
      <w:szCs w:val="20"/>
      <w:lang w:eastAsia="ru-RU"/>
    </w:rPr>
  </w:style>
  <w:style w:type="paragraph" w:customStyle="1" w:styleId="Style6">
    <w:name w:val="Style6"/>
    <w:basedOn w:val="a"/>
    <w:rsid w:val="00F27ABB"/>
    <w:pPr>
      <w:widowControl w:val="0"/>
      <w:autoSpaceDE w:val="0"/>
      <w:autoSpaceDN w:val="0"/>
      <w:adjustRightInd w:val="0"/>
      <w:spacing w:line="320" w:lineRule="exact"/>
    </w:pPr>
  </w:style>
  <w:style w:type="paragraph" w:customStyle="1" w:styleId="Style7">
    <w:name w:val="Style7"/>
    <w:basedOn w:val="a"/>
    <w:rsid w:val="00F27ABB"/>
    <w:pPr>
      <w:widowControl w:val="0"/>
      <w:autoSpaceDE w:val="0"/>
      <w:autoSpaceDN w:val="0"/>
      <w:adjustRightInd w:val="0"/>
    </w:pPr>
  </w:style>
  <w:style w:type="paragraph" w:customStyle="1" w:styleId="Style8">
    <w:name w:val="Style8"/>
    <w:basedOn w:val="a"/>
    <w:rsid w:val="00F27ABB"/>
    <w:pPr>
      <w:widowControl w:val="0"/>
      <w:autoSpaceDE w:val="0"/>
      <w:autoSpaceDN w:val="0"/>
      <w:adjustRightInd w:val="0"/>
      <w:spacing w:line="319" w:lineRule="exact"/>
      <w:ind w:hanging="343"/>
      <w:jc w:val="both"/>
    </w:pPr>
  </w:style>
  <w:style w:type="character" w:customStyle="1" w:styleId="FontStyle23">
    <w:name w:val="Font Style23"/>
    <w:rsid w:val="00F27ABB"/>
    <w:rPr>
      <w:rFonts w:ascii="Times New Roman" w:hAnsi="Times New Roman" w:cs="Times New Roman"/>
      <w:b/>
      <w:bCs/>
      <w:i/>
      <w:iCs/>
      <w:spacing w:val="-20"/>
      <w:sz w:val="26"/>
      <w:szCs w:val="26"/>
    </w:rPr>
  </w:style>
  <w:style w:type="character" w:customStyle="1" w:styleId="FontStyle24">
    <w:name w:val="Font Style24"/>
    <w:rsid w:val="00F27ABB"/>
    <w:rPr>
      <w:rFonts w:ascii="Times New Roman" w:hAnsi="Times New Roman" w:cs="Times New Roman"/>
      <w:sz w:val="26"/>
      <w:szCs w:val="26"/>
    </w:rPr>
  </w:style>
  <w:style w:type="paragraph" w:customStyle="1" w:styleId="21">
    <w:name w:val="Основной текст с отступом 21"/>
    <w:basedOn w:val="a"/>
    <w:rsid w:val="00F27ABB"/>
    <w:pPr>
      <w:widowControl w:val="0"/>
      <w:spacing w:line="340" w:lineRule="exact"/>
      <w:ind w:firstLine="720"/>
      <w:jc w:val="both"/>
    </w:pPr>
    <w:rPr>
      <w:sz w:val="28"/>
      <w:szCs w:val="20"/>
    </w:rPr>
  </w:style>
  <w:style w:type="paragraph" w:customStyle="1" w:styleId="ConsPlusTitle">
    <w:name w:val="ConsPlusTitle"/>
    <w:uiPriority w:val="99"/>
    <w:rsid w:val="00F27A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F27ABB"/>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7F1E01"/>
    <w:pPr>
      <w:spacing w:before="100" w:beforeAutospacing="1" w:after="100" w:afterAutospacing="1"/>
    </w:pPr>
    <w:rPr>
      <w:rFonts w:eastAsiaTheme="minorEastAsia"/>
    </w:rPr>
  </w:style>
  <w:style w:type="character" w:styleId="a4">
    <w:name w:val="Hyperlink"/>
    <w:basedOn w:val="a0"/>
    <w:uiPriority w:val="99"/>
    <w:semiHidden/>
    <w:unhideWhenUsed/>
    <w:rsid w:val="007F1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286">
      <w:bodyDiv w:val="1"/>
      <w:marLeft w:val="0"/>
      <w:marRight w:val="0"/>
      <w:marTop w:val="0"/>
      <w:marBottom w:val="0"/>
      <w:divBdr>
        <w:top w:val="none" w:sz="0" w:space="0" w:color="auto"/>
        <w:left w:val="none" w:sz="0" w:space="0" w:color="auto"/>
        <w:bottom w:val="none" w:sz="0" w:space="0" w:color="auto"/>
        <w:right w:val="none" w:sz="0" w:space="0" w:color="auto"/>
      </w:divBdr>
    </w:div>
    <w:div w:id="1111708900">
      <w:bodyDiv w:val="1"/>
      <w:marLeft w:val="0"/>
      <w:marRight w:val="0"/>
      <w:marTop w:val="0"/>
      <w:marBottom w:val="0"/>
      <w:divBdr>
        <w:top w:val="none" w:sz="0" w:space="0" w:color="auto"/>
        <w:left w:val="none" w:sz="0" w:space="0" w:color="auto"/>
        <w:bottom w:val="none" w:sz="0" w:space="0" w:color="auto"/>
        <w:right w:val="none" w:sz="0" w:space="0" w:color="auto"/>
      </w:divBdr>
    </w:div>
    <w:div w:id="20599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F3A5BAAE2B8D9AA851FDF963594A203F2560EA0E52E60C1EE6A3373X2W6L" TargetMode="External"/><Relationship Id="rId13" Type="http://schemas.openxmlformats.org/officeDocument/2006/relationships/hyperlink" Target="consultantplus://offline/ref=C5B8E08B9AC67A47A01B02FD8597E86564891DC554CF542205017BFD2187C0623FA60DCEAB8E5816f6Y2L" TargetMode="External"/><Relationship Id="rId18" Type="http://schemas.openxmlformats.org/officeDocument/2006/relationships/hyperlink" Target="consultantplus://offline/ref=C5B8E08B9AC67A47A01B02FD8597E86564891DC554CF542205017BFD21f8Y7L" TargetMode="External"/><Relationship Id="rId3" Type="http://schemas.openxmlformats.org/officeDocument/2006/relationships/styles" Target="styles.xml"/><Relationship Id="rId7" Type="http://schemas.openxmlformats.org/officeDocument/2006/relationships/hyperlink" Target="consultantplus://offline/ref=8D3F3A5BAAE2B8D9AA851FDF963594A203F25A0BA3EA2E60C1EE6A3373X2W6L" TargetMode="External"/><Relationship Id="rId12" Type="http://schemas.openxmlformats.org/officeDocument/2006/relationships/hyperlink" Target="consultantplus://offline/ref=C5B8E08B9AC67A47A01B02FD8597E86564891DC554CF542205017BFD2187C0623FA60DCEAB8E5811f6Y3L" TargetMode="External"/><Relationship Id="rId17" Type="http://schemas.openxmlformats.org/officeDocument/2006/relationships/hyperlink" Target="consultantplus://offline/ref=C5B8E08B9AC67A47A01B02FD8597E86564891DC554CF542205017BFD2187C0623FA60DCEAB8E5213f6Y6L" TargetMode="External"/><Relationship Id="rId2" Type="http://schemas.openxmlformats.org/officeDocument/2006/relationships/numbering" Target="numbering.xml"/><Relationship Id="rId16" Type="http://schemas.openxmlformats.org/officeDocument/2006/relationships/hyperlink" Target="consultantplus://offline/ref=C5B8E08B9AC67A47A01B02FD8597E86564891DC554CF542205017BFD2187C0623FA60DCEAB8E5213f6Y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D3F3A5BAAE2B8D9AA851FDF963594A203F25A0BA0EA2E60C1EE6A3373X2W6L" TargetMode="External"/><Relationship Id="rId11" Type="http://schemas.openxmlformats.org/officeDocument/2006/relationships/hyperlink" Target="consultantplus://offline/ref=C5B8E08B9AC67A47A01B02FD8597E86564891DC554CF542205017BFD2187C0623FA60DCEAB8E5812f6YCL" TargetMode="External"/><Relationship Id="rId5" Type="http://schemas.openxmlformats.org/officeDocument/2006/relationships/webSettings" Target="webSettings.xml"/><Relationship Id="rId15" Type="http://schemas.openxmlformats.org/officeDocument/2006/relationships/hyperlink" Target="consultantplus://offline/ref=C5B8E08B9AC67A47A01B02FD8597E86564891DC554CF542205017BFD2187C0623FA60DCEAB8E5213f6Y5L" TargetMode="External"/><Relationship Id="rId10" Type="http://schemas.openxmlformats.org/officeDocument/2006/relationships/hyperlink" Target="consultantplus://offline/ref=C5B8E08B9AC67A47A01B02FD8597E86564891DC554CF542205017BFD2187C0623FA60DCEAB8E5816f6Y3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3F3A5BAAE2B8D9AA851FDF963594A203F35E07A7EE2E60C1EE6A3373X2W6L" TargetMode="External"/><Relationship Id="rId14" Type="http://schemas.openxmlformats.org/officeDocument/2006/relationships/hyperlink" Target="consultantplus://offline/ref=C5B8E08B9AC67A47A01B02FD8597E86564891DC554CF542205017BFD2187C0623FA60DCEAB8E5214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C637-1FDF-4D14-84AE-2B3E425B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Финансовое Управление</dc:creator>
  <cp:keywords/>
  <dc:description/>
  <cp:lastModifiedBy>Кугушева</cp:lastModifiedBy>
  <cp:revision>53</cp:revision>
  <dcterms:created xsi:type="dcterms:W3CDTF">2016-12-30T11:55:00Z</dcterms:created>
  <dcterms:modified xsi:type="dcterms:W3CDTF">2018-08-10T08:27:00Z</dcterms:modified>
</cp:coreProperties>
</file>