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F0" w:rsidRPr="00351E3E" w:rsidRDefault="00C226F0" w:rsidP="00C226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51E3E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C226F0" w:rsidRPr="00351E3E" w:rsidRDefault="00C226F0" w:rsidP="00C226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51E3E">
        <w:rPr>
          <w:rFonts w:ascii="Times New Roman" w:hAnsi="Times New Roman"/>
          <w:b/>
          <w:caps/>
          <w:sz w:val="28"/>
          <w:szCs w:val="28"/>
        </w:rPr>
        <w:t>калининградская область</w:t>
      </w:r>
    </w:p>
    <w:p w:rsidR="00C226F0" w:rsidRPr="00351E3E" w:rsidRDefault="00C226F0" w:rsidP="00C226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51E3E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</w:t>
      </w:r>
    </w:p>
    <w:p w:rsidR="00C226F0" w:rsidRPr="00351E3E" w:rsidRDefault="00C226F0" w:rsidP="00C226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51E3E">
        <w:rPr>
          <w:rFonts w:ascii="Times New Roman" w:hAnsi="Times New Roman"/>
          <w:b/>
          <w:caps/>
          <w:sz w:val="28"/>
          <w:szCs w:val="28"/>
        </w:rPr>
        <w:t>«балтийский муниципальный район»</w:t>
      </w:r>
    </w:p>
    <w:p w:rsidR="00C226F0" w:rsidRPr="00351E3E" w:rsidRDefault="00C226F0" w:rsidP="00C226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E3E">
        <w:rPr>
          <w:rFonts w:ascii="Times New Roman" w:hAnsi="Times New Roman"/>
          <w:b/>
          <w:sz w:val="28"/>
          <w:szCs w:val="28"/>
        </w:rPr>
        <w:t>(четвертого созыва)</w:t>
      </w:r>
    </w:p>
    <w:p w:rsidR="00C226F0" w:rsidRDefault="00C226F0" w:rsidP="00C22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235" w:rsidRDefault="00C226F0" w:rsidP="00C226F0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 xml:space="preserve">   </w:t>
      </w:r>
      <w:r w:rsidR="00AA1235">
        <w:rPr>
          <w:rFonts w:ascii="Times New Roman" w:hAnsi="Times New Roman"/>
          <w:b/>
          <w:caps/>
          <w:sz w:val="40"/>
          <w:szCs w:val="40"/>
        </w:rPr>
        <w:t xml:space="preserve">          </w:t>
      </w:r>
      <w:r w:rsidRPr="007E6608">
        <w:rPr>
          <w:rFonts w:ascii="Times New Roman" w:hAnsi="Times New Roman"/>
          <w:b/>
          <w:caps/>
          <w:sz w:val="40"/>
          <w:szCs w:val="40"/>
        </w:rPr>
        <w:t>решение</w:t>
      </w:r>
      <w:r>
        <w:rPr>
          <w:rFonts w:ascii="Times New Roman" w:hAnsi="Times New Roman"/>
          <w:b/>
          <w:caps/>
          <w:sz w:val="40"/>
          <w:szCs w:val="40"/>
        </w:rPr>
        <w:t xml:space="preserve"> </w:t>
      </w:r>
    </w:p>
    <w:p w:rsidR="00C226F0" w:rsidRDefault="00C226F0" w:rsidP="00C226F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40"/>
          <w:szCs w:val="40"/>
        </w:rPr>
        <w:t xml:space="preserve">           </w:t>
      </w:r>
    </w:p>
    <w:p w:rsidR="00C226F0" w:rsidRDefault="00AA1235" w:rsidP="00C226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25 сентября </w:t>
      </w:r>
      <w:r w:rsidR="00C226F0" w:rsidRPr="00967115">
        <w:rPr>
          <w:rFonts w:ascii="Times New Roman" w:hAnsi="Times New Roman"/>
          <w:b/>
          <w:sz w:val="36"/>
          <w:szCs w:val="36"/>
        </w:rPr>
        <w:t xml:space="preserve">2018 года           </w:t>
      </w:r>
      <w:r w:rsidR="00C226F0">
        <w:rPr>
          <w:rFonts w:ascii="Times New Roman" w:hAnsi="Times New Roman"/>
          <w:b/>
          <w:sz w:val="36"/>
          <w:szCs w:val="36"/>
        </w:rPr>
        <w:t xml:space="preserve">  № </w:t>
      </w:r>
      <w:r>
        <w:rPr>
          <w:rFonts w:ascii="Times New Roman" w:hAnsi="Times New Roman"/>
          <w:b/>
          <w:sz w:val="36"/>
          <w:szCs w:val="36"/>
        </w:rPr>
        <w:t>71</w:t>
      </w:r>
      <w:r w:rsidR="00C226F0">
        <w:rPr>
          <w:rFonts w:ascii="Times New Roman" w:hAnsi="Times New Roman"/>
          <w:b/>
          <w:sz w:val="36"/>
          <w:szCs w:val="36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C226F0" w:rsidRPr="00967115">
        <w:rPr>
          <w:rFonts w:ascii="Times New Roman" w:hAnsi="Times New Roman"/>
          <w:b/>
          <w:sz w:val="36"/>
          <w:szCs w:val="36"/>
        </w:rPr>
        <w:t xml:space="preserve">            г. Балтийск</w:t>
      </w:r>
    </w:p>
    <w:p w:rsidR="00C226F0" w:rsidRPr="00967115" w:rsidRDefault="00C226F0" w:rsidP="00C226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226F0" w:rsidRDefault="00C226F0">
      <w:pPr>
        <w:pStyle w:val="ConsPlusTitle"/>
        <w:jc w:val="center"/>
      </w:pPr>
    </w:p>
    <w:p w:rsidR="00C226F0" w:rsidRPr="00AA1235" w:rsidRDefault="00C226F0" w:rsidP="00C226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235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</w:t>
      </w:r>
    </w:p>
    <w:p w:rsidR="00C226F0" w:rsidRPr="00AA1235" w:rsidRDefault="00C226F0" w:rsidP="00C226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235">
        <w:rPr>
          <w:rFonts w:ascii="Times New Roman" w:hAnsi="Times New Roman" w:cs="Times New Roman"/>
          <w:sz w:val="28"/>
          <w:szCs w:val="28"/>
        </w:rPr>
        <w:t>образования "Балтийский городской округ"</w:t>
      </w:r>
    </w:p>
    <w:p w:rsidR="00C226F0" w:rsidRPr="00AA1235" w:rsidRDefault="00C226F0" w:rsidP="00C226F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A1235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</w:p>
    <w:p w:rsidR="00C226F0" w:rsidRPr="00C226F0" w:rsidRDefault="00C226F0">
      <w:pPr>
        <w:spacing w:after="1"/>
        <w:rPr>
          <w:b/>
        </w:rPr>
      </w:pPr>
    </w:p>
    <w:p w:rsidR="00C226F0" w:rsidRDefault="00C226F0">
      <w:pPr>
        <w:pStyle w:val="ConsPlusNormal"/>
        <w:jc w:val="center"/>
      </w:pPr>
    </w:p>
    <w:p w:rsidR="00C226F0" w:rsidRPr="00C226F0" w:rsidRDefault="00C22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4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5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N 284-ФЗ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6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в связи с установлением единой даты начала применения на территории Калининградской области порядка определения налоговой базы по налогу на имущество физических лиц исходя из кадастровой сто</w:t>
      </w:r>
      <w:r>
        <w:rPr>
          <w:rFonts w:ascii="Times New Roman" w:hAnsi="Times New Roman" w:cs="Times New Roman"/>
          <w:sz w:val="28"/>
          <w:szCs w:val="28"/>
        </w:rPr>
        <w:t xml:space="preserve">имости объектов налогообложения, </w:t>
      </w:r>
      <w:r w:rsidRPr="00C226F0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Pr="00C226F0">
        <w:rPr>
          <w:rFonts w:ascii="Times New Roman" w:hAnsi="Times New Roman" w:cs="Times New Roman"/>
          <w:sz w:val="28"/>
          <w:szCs w:val="28"/>
        </w:rPr>
        <w:t>", Совет депутатов</w:t>
      </w:r>
    </w:p>
    <w:p w:rsidR="00C226F0" w:rsidRDefault="00C226F0">
      <w:pPr>
        <w:pStyle w:val="ConsPlusNormal"/>
        <w:ind w:firstLine="540"/>
        <w:jc w:val="both"/>
      </w:pPr>
    </w:p>
    <w:p w:rsidR="00C226F0" w:rsidRPr="00C226F0" w:rsidRDefault="00C226F0" w:rsidP="00C22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26F0" w:rsidRPr="00C226F0" w:rsidRDefault="00C22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2019 года на территории муниципального образования "Балтийский городской округ" налог на имущество физических лиц (далее - налог).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3. Установить следующие налоговые ставки по налогу: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3.1. 0,05% в отношении жилых домов;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3.1.1. 0,05% в отношении нежилых домов, садовых домов, дачных домов, которые расположены на земельных участках, предоставленных для ведения садоводства, дачного хозяйства, огородничества;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3.2. 0,05% в отношении жилых помещений;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lastRenderedPageBreak/>
        <w:t>3.3. 0,3%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3.4. 0,3% в отношении единых недвижимых комплексов, в состав которых входит хотя бы одно жилое помещение (жилой дом);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 xml:space="preserve">3.5. 0,3% в отношении гаражей и </w:t>
      </w:r>
      <w:proofErr w:type="spellStart"/>
      <w:r w:rsidRPr="00C226F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C226F0">
        <w:rPr>
          <w:rFonts w:ascii="Times New Roman" w:hAnsi="Times New Roman" w:cs="Times New Roman"/>
          <w:sz w:val="28"/>
          <w:szCs w:val="28"/>
        </w:rPr>
        <w:t>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3.6. 0,1%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личного, подсобного, дачного хозяйства, огородничества, садоводства или индивидуального жилищного строительства;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 xml:space="preserve">3.7. 0,5% в отношении объектов налогообложения, включенных в перечень, определяемый в соответствии с </w:t>
      </w:r>
      <w:hyperlink r:id="rId7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3.8. 1,0% в отношении объектов налогообложения, кадастровая стоимость каждого из которых превышает 300 миллионов рублей;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3.9. 0,05% в отношении прочих объектов налогообложения (допускается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налогообложения).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226F0">
        <w:rPr>
          <w:rFonts w:ascii="Times New Roman" w:hAnsi="Times New Roman" w:cs="Times New Roman"/>
          <w:sz w:val="28"/>
          <w:szCs w:val="28"/>
        </w:rPr>
        <w:t>4. Установить, что право на налоговую льготу имеют следующие категории налогоплательщиков: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4.1. Герои Советского Союза и Герои Российской Федерации, а также лица, награжденные орденом Славы трех степеней;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4.2. Инвалиды I и II групп инвалидности;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4.3. Инвалиды с детства;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4.4.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 xml:space="preserve">4.5.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</w:t>
      </w:r>
      <w:r w:rsidRPr="00C226F0">
        <w:rPr>
          <w:rFonts w:ascii="Times New Roman" w:hAnsi="Times New Roman" w:cs="Times New Roman"/>
          <w:sz w:val="28"/>
          <w:szCs w:val="28"/>
        </w:rPr>
        <w:lastRenderedPageBreak/>
        <w:t>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 xml:space="preserve">4.6. Лица, имеющие право на получение социальной поддержки в соответствии с </w:t>
      </w:r>
      <w:hyperlink r:id="rId9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0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226F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226F0">
        <w:rPr>
          <w:rFonts w:ascii="Times New Roman" w:hAnsi="Times New Roman" w:cs="Times New Roman"/>
          <w:sz w:val="28"/>
          <w:szCs w:val="28"/>
        </w:rPr>
        <w:t xml:space="preserve">" и Федеральным </w:t>
      </w:r>
      <w:hyperlink r:id="rId11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4.7.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4.8.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4.9. Члены семей военнослужащих, потерявших кормильца;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4.10.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4.11.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4.12.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4.13. Родители и супруги военнослужащих и государственных служащих, погибших при исполнении служебных обязанностей;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lastRenderedPageBreak/>
        <w:t>4.14. Физические лица, осуществляющие профессиональную творческую деятельность,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4.15.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 xml:space="preserve">5. Установить следующие основания и порядок применения налоговых льгот, предусмотренных </w:t>
      </w:r>
      <w:hyperlink w:anchor="P32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5.1.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5.2.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 xml:space="preserve">5.3. Налоговая льгота не предоставляется в отношении объектов налогообложения, указанных в </w:t>
      </w:r>
      <w:hyperlink r:id="rId12" w:history="1">
        <w:r w:rsidRPr="00C226F0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2 статьи 406</w:t>
        </w:r>
      </w:hyperlink>
      <w:r w:rsidRPr="00C226F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5.4.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C226F0" w:rsidRPr="00C226F0" w:rsidRDefault="00C226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6F0">
        <w:rPr>
          <w:rFonts w:ascii="Times New Roman" w:hAnsi="Times New Roman" w:cs="Times New Roman"/>
          <w:sz w:val="28"/>
          <w:szCs w:val="28"/>
        </w:rPr>
        <w:t>6. Налог подлежит уплате налогоплательщиками в срок не позднее 1 декабря года, следующего за истекшим налоговым периодом.</w:t>
      </w:r>
    </w:p>
    <w:p w:rsidR="00AA1235" w:rsidRPr="00C226F0" w:rsidRDefault="00AA1235" w:rsidP="00AA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Опубликовать Решение в средствах массовой информации не позднее 1 декабря 2018 года.</w:t>
      </w:r>
    </w:p>
    <w:p w:rsidR="00AA1235" w:rsidRPr="00C226F0" w:rsidRDefault="00AA1235" w:rsidP="00AA1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26F0">
        <w:rPr>
          <w:rFonts w:ascii="Times New Roman" w:hAnsi="Times New Roman" w:cs="Times New Roman"/>
          <w:sz w:val="28"/>
          <w:szCs w:val="28"/>
        </w:rPr>
        <w:t>. Настоящее Решение вступает в силу 1 января 2019 года.</w:t>
      </w:r>
    </w:p>
    <w:p w:rsidR="00C226F0" w:rsidRDefault="00C226F0">
      <w:pPr>
        <w:pStyle w:val="ConsPlusNormal"/>
        <w:jc w:val="both"/>
      </w:pPr>
    </w:p>
    <w:p w:rsidR="00345AAF" w:rsidRDefault="00345AAF"/>
    <w:p w:rsidR="00C226F0" w:rsidRPr="00C226F0" w:rsidRDefault="00C226F0" w:rsidP="00C226F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226F0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226F0" w:rsidRPr="00C226F0" w:rsidRDefault="00C226F0" w:rsidP="00C226F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C226F0">
        <w:rPr>
          <w:rFonts w:ascii="Times New Roman" w:hAnsi="Times New Roman"/>
          <w:b/>
          <w:sz w:val="28"/>
          <w:szCs w:val="28"/>
        </w:rPr>
        <w:t>"Балтийский муниципальный район"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C226F0">
        <w:rPr>
          <w:rFonts w:ascii="Times New Roman" w:hAnsi="Times New Roman"/>
          <w:b/>
          <w:sz w:val="28"/>
          <w:szCs w:val="28"/>
        </w:rPr>
        <w:tab/>
      </w:r>
      <w:r w:rsidRPr="00C226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226F0">
        <w:rPr>
          <w:rFonts w:ascii="Times New Roman" w:hAnsi="Times New Roman"/>
          <w:b/>
          <w:sz w:val="28"/>
          <w:szCs w:val="28"/>
        </w:rPr>
        <w:t xml:space="preserve">Н.В. </w:t>
      </w:r>
      <w:proofErr w:type="spellStart"/>
      <w:r w:rsidRPr="00C226F0">
        <w:rPr>
          <w:rFonts w:ascii="Times New Roman" w:hAnsi="Times New Roman"/>
          <w:b/>
          <w:sz w:val="28"/>
          <w:szCs w:val="28"/>
        </w:rPr>
        <w:t>Плюгин</w:t>
      </w:r>
      <w:proofErr w:type="spellEnd"/>
    </w:p>
    <w:sectPr w:rsidR="00C226F0" w:rsidRPr="00C226F0" w:rsidSect="00E5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226F0"/>
    <w:rsid w:val="00345AAF"/>
    <w:rsid w:val="00AA1235"/>
    <w:rsid w:val="00C226F0"/>
    <w:rsid w:val="00C9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DEA14A05DB46699C41364B05DEECE7CCA3DB005E39F563A3F47F179AA881D216C0D8D5729Co4a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FDEA14A05DB46699C41364B05DEECE7CCA3DB005E39F563A3F47F179AA881D216C0D0D677o9a3I" TargetMode="External"/><Relationship Id="rId12" Type="http://schemas.openxmlformats.org/officeDocument/2006/relationships/hyperlink" Target="consultantplus://offline/ref=6C1FDEA14A05DB46699C41364B05DEECE7CCA3DB005E39F563A3F47F179AA881D216C0D8D4759Co4a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FDEA14A05DB46699C41364B05DEECE7CCA3DB005E39F563A3F47F179AA881D216C0D8D4759Bo4a6I" TargetMode="External"/><Relationship Id="rId11" Type="http://schemas.openxmlformats.org/officeDocument/2006/relationships/hyperlink" Target="consultantplus://offline/ref=6C1FDEA14A05DB46699C41364B05DEECE7CCA1DB065739F563A3F47F17o9aAI" TargetMode="External"/><Relationship Id="rId5" Type="http://schemas.openxmlformats.org/officeDocument/2006/relationships/hyperlink" Target="consultantplus://offline/ref=6C1FDEA14A05DB46699C41364B05DEECE5CAABD9075F39F563A3F47F17o9aAI" TargetMode="External"/><Relationship Id="rId10" Type="http://schemas.openxmlformats.org/officeDocument/2006/relationships/hyperlink" Target="consultantplus://offline/ref=6C1FDEA14A05DB46699C41364B05DEECE6C5A0DB0C5539F563A3F47F17o9aAI" TargetMode="External"/><Relationship Id="rId4" Type="http://schemas.openxmlformats.org/officeDocument/2006/relationships/hyperlink" Target="consultantplus://offline/ref=6C1FDEA14A05DB46699C41364B05DEECE6C5A3DF025E39F563A3F47F179AA881D216C0D8D4769B4Fo9aAI" TargetMode="External"/><Relationship Id="rId9" Type="http://schemas.openxmlformats.org/officeDocument/2006/relationships/hyperlink" Target="consultantplus://offline/ref=6C1FDEA14A05DB46699C41364B05DEECE7CCA1DB075739F563A3F47F17o9a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1395</Words>
  <Characters>7954</Characters>
  <Application>Microsoft Office Word</Application>
  <DocSecurity>0</DocSecurity>
  <Lines>66</Lines>
  <Paragraphs>18</Paragraphs>
  <ScaleCrop>false</ScaleCrop>
  <Company>Microsoft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cp:lastPrinted>2018-09-26T08:07:00Z</cp:lastPrinted>
  <dcterms:created xsi:type="dcterms:W3CDTF">2018-09-03T08:26:00Z</dcterms:created>
  <dcterms:modified xsi:type="dcterms:W3CDTF">2018-09-26T08:07:00Z</dcterms:modified>
</cp:coreProperties>
</file>